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C9" w:rsidRDefault="006D46C9" w:rsidP="006D46C9">
      <w:pPr>
        <w:pStyle w:val="30"/>
        <w:shd w:val="clear" w:color="auto" w:fill="auto"/>
        <w:spacing w:after="244"/>
        <w:ind w:left="340" w:firstLine="240"/>
      </w:pPr>
      <w:r>
        <w:t>Условия отбора Покупателей для заключения договора поставки, информация о существенных условиях договора поставки, а также информация о качестве и безопасности товара, реализуемого ОАО «Псковский хлебокомбинат».</w:t>
      </w:r>
    </w:p>
    <w:p w:rsidR="006D46C9" w:rsidRDefault="006D46C9" w:rsidP="006D46C9">
      <w:pPr>
        <w:pStyle w:val="20"/>
        <w:shd w:val="clear" w:color="auto" w:fill="auto"/>
        <w:spacing w:before="0" w:after="236"/>
        <w:ind w:right="240" w:firstLine="580"/>
      </w:pPr>
      <w:r>
        <w:t>ОАО «Псковский хлебокомбинат» в соответствии с ч. 2 статьи 9 Федерального закона от 28.12.2009г. № 381-ФЗ «Об основах государственного регулирования торговой деятельности в Российской Федерации» сообщает следующее:</w:t>
      </w:r>
    </w:p>
    <w:p w:rsidR="006D46C9" w:rsidRDefault="006D46C9" w:rsidP="006D46C9">
      <w:pPr>
        <w:pStyle w:val="30"/>
        <w:shd w:val="clear" w:color="auto" w:fill="auto"/>
        <w:spacing w:after="0"/>
        <w:ind w:right="240" w:firstLine="580"/>
        <w:jc w:val="both"/>
      </w:pPr>
      <w:r>
        <w:t>1. ОАО «Псковский хлебокомбинат» заключает договоры поставки на условиях, не допускающих дискриминационного положения Покупателей, а именно:</w:t>
      </w:r>
    </w:p>
    <w:p w:rsidR="006D46C9" w:rsidRDefault="006D46C9" w:rsidP="006D46C9">
      <w:pPr>
        <w:pStyle w:val="20"/>
        <w:numPr>
          <w:ilvl w:val="0"/>
          <w:numId w:val="1"/>
        </w:numPr>
        <w:shd w:val="clear" w:color="auto" w:fill="auto"/>
        <w:tabs>
          <w:tab w:val="left" w:pos="1345"/>
        </w:tabs>
        <w:spacing w:before="0" w:after="0" w:line="259" w:lineRule="exact"/>
        <w:ind w:right="240" w:firstLine="580"/>
      </w:pPr>
      <w:r>
        <w:t>Покупателем товара ОАО «Псковский хлебокомбинат» может быть любое лицо, осуществляющее предпринимательскую деятельность и зарегистрированное в установленном законом порядке, заключившее договор поставки как по форме Поставщика, так и по форме, согласованной сторонами (протокол разногласий).</w:t>
      </w:r>
    </w:p>
    <w:p w:rsidR="006D46C9" w:rsidRDefault="006D46C9" w:rsidP="006D46C9">
      <w:pPr>
        <w:pStyle w:val="20"/>
        <w:numPr>
          <w:ilvl w:val="0"/>
          <w:numId w:val="1"/>
        </w:numPr>
        <w:shd w:val="clear" w:color="auto" w:fill="auto"/>
        <w:tabs>
          <w:tab w:val="left" w:pos="1146"/>
        </w:tabs>
        <w:spacing w:before="0" w:after="0" w:line="259" w:lineRule="exact"/>
        <w:ind w:firstLine="580"/>
      </w:pPr>
      <w:r>
        <w:t>Покупатель не находится в стадии реорганизации/ликвидации/банкротства;</w:t>
      </w:r>
    </w:p>
    <w:p w:rsidR="006D46C9" w:rsidRDefault="006D46C9" w:rsidP="006D46C9">
      <w:pPr>
        <w:pStyle w:val="20"/>
        <w:numPr>
          <w:ilvl w:val="0"/>
          <w:numId w:val="1"/>
        </w:numPr>
        <w:shd w:val="clear" w:color="auto" w:fill="auto"/>
        <w:tabs>
          <w:tab w:val="left" w:pos="1146"/>
        </w:tabs>
        <w:spacing w:before="0" w:after="0" w:line="259" w:lineRule="exact"/>
        <w:ind w:firstLine="580"/>
      </w:pPr>
      <w:r>
        <w:t>Покупатель имеет репутацию надежного партнера.</w:t>
      </w:r>
    </w:p>
    <w:p w:rsidR="006D46C9" w:rsidRDefault="006D46C9" w:rsidP="006D46C9">
      <w:pPr>
        <w:pStyle w:val="20"/>
        <w:numPr>
          <w:ilvl w:val="0"/>
          <w:numId w:val="1"/>
        </w:numPr>
        <w:shd w:val="clear" w:color="auto" w:fill="auto"/>
        <w:tabs>
          <w:tab w:val="left" w:pos="1146"/>
        </w:tabs>
        <w:spacing w:before="0" w:after="0" w:line="259" w:lineRule="exact"/>
        <w:ind w:right="240" w:firstLine="580"/>
      </w:pPr>
      <w:r>
        <w:t>Репутация Покупателя должна отвечать следующим признакам (включая, но не ограничиваясь):</w:t>
      </w:r>
    </w:p>
    <w:p w:rsidR="006D46C9" w:rsidRDefault="006D46C9" w:rsidP="006D46C9">
      <w:pPr>
        <w:pStyle w:val="20"/>
        <w:numPr>
          <w:ilvl w:val="0"/>
          <w:numId w:val="2"/>
        </w:numPr>
        <w:shd w:val="clear" w:color="auto" w:fill="auto"/>
        <w:tabs>
          <w:tab w:val="left" w:pos="1146"/>
        </w:tabs>
        <w:spacing w:before="0" w:after="0" w:line="264" w:lineRule="exact"/>
        <w:ind w:right="240" w:firstLine="580"/>
      </w:pPr>
      <w:r>
        <w:t>отсутствие фактов неисполнения или ненадлежащего исполнения Покупателем принятых на себя обязательств;</w:t>
      </w:r>
    </w:p>
    <w:p w:rsidR="006D46C9" w:rsidRDefault="006D46C9" w:rsidP="006D46C9">
      <w:pPr>
        <w:pStyle w:val="20"/>
        <w:numPr>
          <w:ilvl w:val="0"/>
          <w:numId w:val="2"/>
        </w:numPr>
        <w:shd w:val="clear" w:color="auto" w:fill="auto"/>
        <w:tabs>
          <w:tab w:val="left" w:pos="1146"/>
        </w:tabs>
        <w:spacing w:before="0" w:after="0" w:line="264" w:lineRule="exact"/>
        <w:ind w:firstLine="580"/>
      </w:pPr>
      <w:r>
        <w:t>платежеспособность Покупателя;</w:t>
      </w:r>
    </w:p>
    <w:p w:rsidR="006D46C9" w:rsidRDefault="006D46C9" w:rsidP="006D46C9">
      <w:pPr>
        <w:pStyle w:val="20"/>
        <w:numPr>
          <w:ilvl w:val="0"/>
          <w:numId w:val="2"/>
        </w:numPr>
        <w:shd w:val="clear" w:color="auto" w:fill="auto"/>
        <w:tabs>
          <w:tab w:val="left" w:pos="1146"/>
        </w:tabs>
        <w:spacing w:before="0" w:after="0" w:line="264" w:lineRule="exact"/>
        <w:ind w:right="240" w:firstLine="580"/>
      </w:pPr>
      <w:r>
        <w:t>отсутствие фактов нарушения Покупателем положений действующего законодательства РФ; отсутствие информации о предъявлении к Покупателю антимонопольными, налоговыми, таможенными, судебными и иными государственными органами претензий и (или) санкций, не обжалованных в установленном порядке, либо по которым Покупателю отказано в удовлетворении жалобы;</w:t>
      </w:r>
    </w:p>
    <w:p w:rsidR="006D46C9" w:rsidRDefault="006D46C9" w:rsidP="006D46C9">
      <w:pPr>
        <w:pStyle w:val="20"/>
        <w:numPr>
          <w:ilvl w:val="0"/>
          <w:numId w:val="2"/>
        </w:numPr>
        <w:shd w:val="clear" w:color="auto" w:fill="auto"/>
        <w:tabs>
          <w:tab w:val="left" w:pos="1146"/>
        </w:tabs>
        <w:spacing w:before="0" w:after="0" w:line="264" w:lineRule="exact"/>
        <w:ind w:right="240" w:firstLine="580"/>
      </w:pPr>
      <w:r>
        <w:t>отсутствие сведений о неоднократных нарушениях со стороны Покупателя договоров поставки товара, заключенных с иными партнерами Покупателя;</w:t>
      </w:r>
    </w:p>
    <w:p w:rsidR="006D46C9" w:rsidRDefault="006D46C9" w:rsidP="006D46C9">
      <w:pPr>
        <w:pStyle w:val="20"/>
        <w:numPr>
          <w:ilvl w:val="0"/>
          <w:numId w:val="2"/>
        </w:numPr>
        <w:shd w:val="clear" w:color="auto" w:fill="auto"/>
        <w:tabs>
          <w:tab w:val="left" w:pos="1146"/>
        </w:tabs>
        <w:spacing w:before="0" w:after="0" w:line="264" w:lineRule="exact"/>
        <w:ind w:right="240" w:firstLine="580"/>
      </w:pPr>
      <w:r>
        <w:t>отсутствие сведений о фактах незаконного использования Покупателем объектов интеллектуальной собственности, а равно отсутствие подтверждения правомерности использования Покупателем объектов интеллектуальной собственности;</w:t>
      </w:r>
    </w:p>
    <w:p w:rsidR="006D46C9" w:rsidRDefault="006D46C9" w:rsidP="006D46C9">
      <w:pPr>
        <w:pStyle w:val="20"/>
        <w:numPr>
          <w:ilvl w:val="0"/>
          <w:numId w:val="2"/>
        </w:numPr>
        <w:shd w:val="clear" w:color="auto" w:fill="auto"/>
        <w:tabs>
          <w:tab w:val="left" w:pos="1146"/>
        </w:tabs>
        <w:spacing w:before="0" w:after="0" w:line="259" w:lineRule="exact"/>
        <w:ind w:firstLine="580"/>
      </w:pPr>
      <w:r>
        <w:t>документооборот Покупателя соответствует действующему законодательству.</w:t>
      </w:r>
    </w:p>
    <w:p w:rsidR="006D46C9" w:rsidRDefault="006D46C9" w:rsidP="006D46C9">
      <w:pPr>
        <w:pStyle w:val="20"/>
        <w:numPr>
          <w:ilvl w:val="0"/>
          <w:numId w:val="1"/>
        </w:numPr>
        <w:shd w:val="clear" w:color="auto" w:fill="auto"/>
        <w:tabs>
          <w:tab w:val="left" w:pos="1146"/>
        </w:tabs>
        <w:spacing w:before="0" w:after="0" w:line="259" w:lineRule="exact"/>
        <w:ind w:firstLine="580"/>
      </w:pPr>
      <w:r>
        <w:t>Покупатель имеет устойчивое финансовое положение.</w:t>
      </w:r>
    </w:p>
    <w:p w:rsidR="006D46C9" w:rsidRDefault="006D46C9" w:rsidP="006D46C9">
      <w:pPr>
        <w:pStyle w:val="20"/>
        <w:numPr>
          <w:ilvl w:val="0"/>
          <w:numId w:val="1"/>
        </w:numPr>
        <w:shd w:val="clear" w:color="auto" w:fill="auto"/>
        <w:tabs>
          <w:tab w:val="left" w:pos="1146"/>
        </w:tabs>
        <w:spacing w:before="0" w:after="0" w:line="259" w:lineRule="exact"/>
        <w:ind w:firstLine="580"/>
      </w:pPr>
      <w:r>
        <w:t>Процедура выбора Покупателя включает в себя следующие этапы:</w:t>
      </w:r>
    </w:p>
    <w:p w:rsidR="006D46C9" w:rsidRDefault="006D46C9" w:rsidP="006D46C9">
      <w:pPr>
        <w:pStyle w:val="20"/>
        <w:numPr>
          <w:ilvl w:val="0"/>
          <w:numId w:val="3"/>
        </w:numPr>
        <w:shd w:val="clear" w:color="auto" w:fill="auto"/>
        <w:tabs>
          <w:tab w:val="left" w:pos="1252"/>
        </w:tabs>
        <w:spacing w:before="0" w:after="0" w:line="259" w:lineRule="exact"/>
        <w:ind w:left="920" w:firstLine="0"/>
      </w:pPr>
      <w:r>
        <w:t xml:space="preserve">Направление Поставщиком в адрес Покупателя коммерческого предложения; </w:t>
      </w:r>
    </w:p>
    <w:p w:rsidR="006D46C9" w:rsidRDefault="006D46C9" w:rsidP="006D46C9">
      <w:pPr>
        <w:pStyle w:val="20"/>
        <w:numPr>
          <w:ilvl w:val="0"/>
          <w:numId w:val="3"/>
        </w:numPr>
        <w:shd w:val="clear" w:color="auto" w:fill="auto"/>
        <w:tabs>
          <w:tab w:val="left" w:pos="1276"/>
        </w:tabs>
        <w:spacing w:before="0" w:after="0" w:line="259" w:lineRule="exact"/>
        <w:ind w:left="920" w:firstLine="0"/>
      </w:pPr>
      <w:r>
        <w:t>Рассмотрение Покупателем коммерческого предложения Поставщика;</w:t>
      </w:r>
    </w:p>
    <w:p w:rsidR="006D46C9" w:rsidRDefault="006D46C9" w:rsidP="006D46C9">
      <w:pPr>
        <w:pStyle w:val="20"/>
        <w:numPr>
          <w:ilvl w:val="0"/>
          <w:numId w:val="3"/>
        </w:numPr>
        <w:shd w:val="clear" w:color="auto" w:fill="auto"/>
        <w:tabs>
          <w:tab w:val="left" w:pos="1276"/>
        </w:tabs>
        <w:spacing w:before="0" w:after="0" w:line="259" w:lineRule="exact"/>
        <w:ind w:left="1260"/>
        <w:jc w:val="left"/>
      </w:pPr>
      <w:r>
        <w:t>Направление Покупателем в адрес Поставщика уведомления о принятии или об отклонении коммерческого предложения;</w:t>
      </w:r>
    </w:p>
    <w:p w:rsidR="006D46C9" w:rsidRDefault="006D46C9" w:rsidP="006D46C9">
      <w:pPr>
        <w:pStyle w:val="20"/>
        <w:numPr>
          <w:ilvl w:val="0"/>
          <w:numId w:val="3"/>
        </w:numPr>
        <w:shd w:val="clear" w:color="auto" w:fill="auto"/>
        <w:tabs>
          <w:tab w:val="left" w:pos="1276"/>
        </w:tabs>
        <w:spacing w:before="0" w:after="0" w:line="259" w:lineRule="exact"/>
        <w:ind w:left="920" w:firstLine="0"/>
      </w:pPr>
      <w:r>
        <w:t>Обсуждение и согласование с Покупателем условий Договора поставки;</w:t>
      </w:r>
    </w:p>
    <w:p w:rsidR="006D46C9" w:rsidRDefault="006D46C9" w:rsidP="006D46C9">
      <w:pPr>
        <w:pStyle w:val="20"/>
        <w:numPr>
          <w:ilvl w:val="0"/>
          <w:numId w:val="3"/>
        </w:numPr>
        <w:shd w:val="clear" w:color="auto" w:fill="auto"/>
        <w:tabs>
          <w:tab w:val="left" w:pos="1276"/>
        </w:tabs>
        <w:spacing w:before="0" w:after="0" w:line="259" w:lineRule="exact"/>
        <w:ind w:left="920" w:firstLine="0"/>
      </w:pPr>
      <w:r>
        <w:t>Подписание Договора поставки.</w:t>
      </w:r>
    </w:p>
    <w:p w:rsidR="006D46C9" w:rsidRDefault="006D46C9" w:rsidP="006D46C9">
      <w:pPr>
        <w:pStyle w:val="20"/>
        <w:numPr>
          <w:ilvl w:val="0"/>
          <w:numId w:val="1"/>
        </w:numPr>
        <w:shd w:val="clear" w:color="auto" w:fill="auto"/>
        <w:spacing w:before="0" w:line="259" w:lineRule="exact"/>
        <w:ind w:left="780" w:hanging="320"/>
        <w:jc w:val="left"/>
      </w:pPr>
      <w:r>
        <w:t>Для заключения договора поставки Покупатель предоставляет Поставщику копии документов, согласно приложениям № 1 и №2 к настоящим Условиям.</w:t>
      </w:r>
    </w:p>
    <w:p w:rsidR="006D46C9" w:rsidRDefault="006D46C9" w:rsidP="006D46C9">
      <w:pPr>
        <w:pStyle w:val="30"/>
        <w:shd w:val="clear" w:color="auto" w:fill="auto"/>
        <w:spacing w:after="0"/>
        <w:ind w:left="780"/>
      </w:pPr>
      <w:r>
        <w:t>Существенными условиями договора поставки являются:</w:t>
      </w:r>
    </w:p>
    <w:p w:rsidR="006D46C9" w:rsidRDefault="006D46C9" w:rsidP="006D46C9">
      <w:pPr>
        <w:pStyle w:val="20"/>
        <w:numPr>
          <w:ilvl w:val="0"/>
          <w:numId w:val="4"/>
        </w:numPr>
        <w:shd w:val="clear" w:color="auto" w:fill="auto"/>
        <w:tabs>
          <w:tab w:val="left" w:pos="1345"/>
        </w:tabs>
        <w:spacing w:before="0" w:after="0" w:line="259" w:lineRule="exact"/>
        <w:ind w:right="240" w:firstLine="580"/>
      </w:pPr>
      <w:r>
        <w:t>Для договора поставки существенными являются условия о его предмете (наименование товара) и о количестве (п. 3 ст. 455, ст. 465 ГК РФ).</w:t>
      </w:r>
    </w:p>
    <w:p w:rsidR="006D46C9" w:rsidRDefault="006D46C9" w:rsidP="006D46C9">
      <w:pPr>
        <w:pStyle w:val="20"/>
        <w:numPr>
          <w:ilvl w:val="0"/>
          <w:numId w:val="5"/>
        </w:numPr>
        <w:shd w:val="clear" w:color="auto" w:fill="auto"/>
        <w:tabs>
          <w:tab w:val="left" w:pos="1345"/>
        </w:tabs>
        <w:spacing w:before="0" w:after="0" w:line="259" w:lineRule="exact"/>
        <w:ind w:firstLine="580"/>
      </w:pPr>
      <w:r>
        <w:t>Предметом договора поставки является товар, реализуемый ОАО «Псковский хлебокомбинат»:</w:t>
      </w:r>
    </w:p>
    <w:p w:rsidR="006D46C9" w:rsidRDefault="006D46C9" w:rsidP="006D46C9">
      <w:pPr>
        <w:pStyle w:val="20"/>
        <w:shd w:val="clear" w:color="auto" w:fill="auto"/>
        <w:tabs>
          <w:tab w:val="left" w:pos="1345"/>
        </w:tabs>
        <w:spacing w:before="0" w:after="0" w:line="259" w:lineRule="exact"/>
        <w:ind w:left="580" w:firstLine="0"/>
      </w:pPr>
      <w:r>
        <w:t>- хлебобулочные изделия ОАО «Псковский хлебокомбинат»;</w:t>
      </w:r>
    </w:p>
    <w:p w:rsidR="006D46C9" w:rsidRDefault="006D46C9" w:rsidP="006D46C9">
      <w:pPr>
        <w:pStyle w:val="20"/>
        <w:shd w:val="clear" w:color="auto" w:fill="auto"/>
        <w:tabs>
          <w:tab w:val="left" w:pos="1345"/>
        </w:tabs>
        <w:spacing w:before="0" w:after="0" w:line="259" w:lineRule="exact"/>
        <w:ind w:left="580" w:firstLine="0"/>
      </w:pPr>
      <w:r>
        <w:t>- мелкоштучные изделия ОАО «Псковский хлебокомбинат»;</w:t>
      </w:r>
    </w:p>
    <w:p w:rsidR="006D46C9" w:rsidRDefault="006D46C9" w:rsidP="006D46C9">
      <w:pPr>
        <w:pStyle w:val="20"/>
        <w:shd w:val="clear" w:color="auto" w:fill="auto"/>
        <w:tabs>
          <w:tab w:val="left" w:pos="1345"/>
        </w:tabs>
        <w:spacing w:before="0" w:after="0" w:line="259" w:lineRule="exact"/>
        <w:ind w:left="580" w:firstLine="0"/>
      </w:pPr>
      <w:r>
        <w:t>- кондитерские изделия ОАО «Псковский хлебокомбинат».</w:t>
      </w:r>
    </w:p>
    <w:p w:rsidR="006D46C9" w:rsidRDefault="006D46C9" w:rsidP="006D46C9">
      <w:pPr>
        <w:pStyle w:val="20"/>
        <w:shd w:val="clear" w:color="auto" w:fill="auto"/>
        <w:tabs>
          <w:tab w:val="left" w:pos="1345"/>
        </w:tabs>
        <w:spacing w:before="0" w:after="0" w:line="259" w:lineRule="exact"/>
        <w:ind w:left="580" w:firstLine="0"/>
      </w:pPr>
      <w:r>
        <w:t>- сухарные изделия ОАО «Псковский хлебокомбинат»;</w:t>
      </w:r>
    </w:p>
    <w:p w:rsidR="006D46C9" w:rsidRDefault="006D46C9" w:rsidP="006D46C9">
      <w:pPr>
        <w:pStyle w:val="20"/>
        <w:shd w:val="clear" w:color="auto" w:fill="auto"/>
        <w:tabs>
          <w:tab w:val="left" w:pos="1345"/>
        </w:tabs>
        <w:spacing w:before="0" w:after="0" w:line="259" w:lineRule="exact"/>
        <w:ind w:left="580" w:firstLine="0"/>
      </w:pPr>
      <w:r>
        <w:t>- бараночные изделия ОАО «Псковский хлебокомбинат».</w:t>
      </w: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numPr>
          <w:ilvl w:val="0"/>
          <w:numId w:val="6"/>
        </w:numPr>
        <w:shd w:val="clear" w:color="auto" w:fill="auto"/>
        <w:tabs>
          <w:tab w:val="left" w:pos="1679"/>
        </w:tabs>
        <w:spacing w:before="0" w:after="0" w:line="259" w:lineRule="exact"/>
        <w:ind w:left="340" w:right="340" w:firstLine="540"/>
      </w:pPr>
      <w:r>
        <w:lastRenderedPageBreak/>
        <w:t>Условия оплаты согласовываются сторонами в договоре поставки. Ввиду возможных финансовых рисков, Поставщик самостоятельно оценивает платежеспособность Покупателя. Для оценки платежеспособности значение имеет деловая репутация Покупателя (п. 1.4. данных условий) (отсутствие просроченной задолженности перед другими поставщиками, время нахождения на рынке, работа с нашей компанией на условиях отсрочки платежа).</w:t>
      </w:r>
    </w:p>
    <w:p w:rsidR="006D46C9" w:rsidRDefault="006D46C9" w:rsidP="006D46C9">
      <w:pPr>
        <w:pStyle w:val="20"/>
        <w:numPr>
          <w:ilvl w:val="0"/>
          <w:numId w:val="6"/>
        </w:numPr>
        <w:shd w:val="clear" w:color="auto" w:fill="auto"/>
        <w:tabs>
          <w:tab w:val="left" w:pos="1679"/>
        </w:tabs>
        <w:spacing w:before="0" w:after="0" w:line="259" w:lineRule="exact"/>
        <w:ind w:left="340" w:right="340" w:firstLine="540"/>
      </w:pPr>
      <w:r>
        <w:t>В случае предоставления полного комплекта необходимых документов, соответствия Покупателя предъявляемым требованиям и наличии свободной производственной мощности для выпуска товара ОАО «Псковский хлебокомбинат» заключает с Покупателем договор поставки в порядке, предусмотренном Гражданским кодексом Российской Федерации, с соблюдением норм Федерального закона от 28.12.2009 № 381-ФЗ «Об основах государственного регулирования торговой деятельности в Российской Федерации» и Федерального закона от 26.07.2006 № 135-ФЗ «О защите конкуренции».</w:t>
      </w:r>
    </w:p>
    <w:p w:rsidR="006D46C9" w:rsidRDefault="006D46C9" w:rsidP="006D46C9">
      <w:pPr>
        <w:pStyle w:val="20"/>
        <w:numPr>
          <w:ilvl w:val="0"/>
          <w:numId w:val="7"/>
        </w:numPr>
        <w:shd w:val="clear" w:color="auto" w:fill="auto"/>
        <w:spacing w:before="0" w:after="0" w:line="259" w:lineRule="exact"/>
        <w:ind w:left="340" w:right="340" w:firstLine="540"/>
      </w:pPr>
      <w:r>
        <w:t xml:space="preserve"> Раскрытие настоящей информации об условиях отбора Покупателей для заключения договора поставки не является публичной офертой.</w:t>
      </w:r>
    </w:p>
    <w:p w:rsidR="006D46C9" w:rsidRDefault="006D46C9" w:rsidP="006D46C9">
      <w:pPr>
        <w:pStyle w:val="20"/>
        <w:numPr>
          <w:ilvl w:val="0"/>
          <w:numId w:val="7"/>
        </w:numPr>
        <w:shd w:val="clear" w:color="auto" w:fill="auto"/>
        <w:tabs>
          <w:tab w:val="left" w:pos="1166"/>
        </w:tabs>
        <w:spacing w:before="0" w:after="0" w:line="259" w:lineRule="exact"/>
        <w:ind w:left="340" w:right="340" w:firstLine="540"/>
      </w:pPr>
      <w:r>
        <w:t>Поставщик вправе в любое время пересматривать настоящие условия, вносить в них изменения и дополнения.</w:t>
      </w: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Default="006D46C9" w:rsidP="006D46C9">
      <w:pPr>
        <w:pStyle w:val="20"/>
        <w:shd w:val="clear" w:color="auto" w:fill="auto"/>
        <w:tabs>
          <w:tab w:val="left" w:pos="1345"/>
        </w:tabs>
        <w:spacing w:before="0" w:after="0" w:line="259" w:lineRule="exact"/>
        <w:ind w:left="580" w:firstLine="0"/>
      </w:pPr>
    </w:p>
    <w:p w:rsidR="006D46C9" w:rsidRPr="00AC3716" w:rsidRDefault="006D46C9" w:rsidP="006D46C9">
      <w:pPr>
        <w:pStyle w:val="10"/>
        <w:keepNext/>
        <w:keepLines/>
        <w:shd w:val="clear" w:color="auto" w:fill="auto"/>
        <w:spacing w:after="0"/>
        <w:ind w:firstLine="0"/>
        <w:jc w:val="right"/>
      </w:pPr>
      <w:r w:rsidRPr="00AC3716">
        <w:rPr>
          <w:color w:val="000000"/>
        </w:rPr>
        <w:lastRenderedPageBreak/>
        <w:t>ПРИЛОЖЕНИЕ №1</w:t>
      </w:r>
    </w:p>
    <w:p w:rsidR="006D46C9" w:rsidRPr="00AC3716" w:rsidRDefault="006D46C9" w:rsidP="006D46C9">
      <w:pPr>
        <w:pStyle w:val="30"/>
        <w:shd w:val="clear" w:color="auto" w:fill="auto"/>
        <w:spacing w:after="0"/>
        <w:jc w:val="right"/>
      </w:pPr>
      <w:r w:rsidRPr="00AC3716">
        <w:t>к Условиям отбора Покупателей для заключения договора поставки, информация о</w:t>
      </w:r>
    </w:p>
    <w:p w:rsidR="006D46C9" w:rsidRDefault="006D46C9" w:rsidP="006D46C9">
      <w:pPr>
        <w:pStyle w:val="20"/>
        <w:shd w:val="clear" w:color="auto" w:fill="auto"/>
        <w:tabs>
          <w:tab w:val="left" w:pos="1345"/>
        </w:tabs>
        <w:spacing w:before="0" w:after="0" w:line="259" w:lineRule="exact"/>
        <w:ind w:left="580" w:firstLine="0"/>
        <w:rPr>
          <w:b/>
        </w:rPr>
      </w:pPr>
      <w:r w:rsidRPr="00AC3716">
        <w:rPr>
          <w:b/>
        </w:rPr>
        <w:t>существенных условиях договора поставки</w:t>
      </w:r>
      <w:r>
        <w:rPr>
          <w:b/>
        </w:rPr>
        <w:t>.</w:t>
      </w:r>
    </w:p>
    <w:p w:rsidR="006D46C9" w:rsidRDefault="006D46C9" w:rsidP="006D46C9">
      <w:pPr>
        <w:pStyle w:val="20"/>
        <w:shd w:val="clear" w:color="auto" w:fill="auto"/>
        <w:tabs>
          <w:tab w:val="left" w:pos="1345"/>
        </w:tabs>
        <w:spacing w:before="0" w:after="0" w:line="259" w:lineRule="exact"/>
        <w:ind w:left="580" w:firstLine="0"/>
        <w:rPr>
          <w:b/>
        </w:rPr>
      </w:pPr>
    </w:p>
    <w:p w:rsidR="006D46C9" w:rsidRDefault="006D46C9" w:rsidP="006D46C9">
      <w:pPr>
        <w:pStyle w:val="20"/>
        <w:shd w:val="clear" w:color="auto" w:fill="auto"/>
        <w:tabs>
          <w:tab w:val="left" w:pos="1345"/>
        </w:tabs>
        <w:spacing w:before="0" w:after="0" w:line="259" w:lineRule="exact"/>
        <w:ind w:left="580" w:firstLine="0"/>
        <w:rPr>
          <w:b/>
        </w:rPr>
      </w:pPr>
      <w:r>
        <w:rPr>
          <w:b/>
        </w:rPr>
        <w:t>Список документов, необходимых для заключения договоров с ОАО «Псковский хлебокомбинат», предоставляемых контрагентами, для работы по предоплате.</w:t>
      </w:r>
    </w:p>
    <w:p w:rsidR="006D46C9" w:rsidRDefault="006D46C9" w:rsidP="006D46C9">
      <w:pPr>
        <w:pStyle w:val="20"/>
        <w:shd w:val="clear" w:color="auto" w:fill="auto"/>
        <w:tabs>
          <w:tab w:val="left" w:pos="1345"/>
        </w:tabs>
        <w:spacing w:before="0" w:after="0" w:line="259" w:lineRule="exact"/>
        <w:ind w:left="580" w:firstLine="0"/>
        <w:rPr>
          <w:b/>
        </w:rPr>
      </w:pPr>
    </w:p>
    <w:p w:rsidR="006D46C9" w:rsidRDefault="006D46C9" w:rsidP="006D46C9">
      <w:pPr>
        <w:pStyle w:val="20"/>
        <w:shd w:val="clear" w:color="auto" w:fill="auto"/>
        <w:tabs>
          <w:tab w:val="left" w:pos="1345"/>
        </w:tabs>
        <w:spacing w:before="0" w:after="0" w:line="259" w:lineRule="exact"/>
        <w:ind w:firstLine="0"/>
      </w:pPr>
      <w:r>
        <w:t xml:space="preserve">1. </w:t>
      </w:r>
      <w:r w:rsidRPr="00AC3716">
        <w:t>Свидетельство о государственной регистрации юридического лица (свидетельство государственной регистрации предпринимателя, осуществляющего свою деятельность без образования юридического лица).</w:t>
      </w:r>
    </w:p>
    <w:p w:rsidR="006D46C9" w:rsidRPr="00AC3716" w:rsidRDefault="006D46C9" w:rsidP="006D46C9">
      <w:pPr>
        <w:pStyle w:val="20"/>
        <w:shd w:val="clear" w:color="auto" w:fill="auto"/>
        <w:tabs>
          <w:tab w:val="left" w:pos="1345"/>
        </w:tabs>
        <w:spacing w:before="0" w:after="0" w:line="259" w:lineRule="exact"/>
        <w:ind w:firstLine="0"/>
      </w:pPr>
      <w:r>
        <w:t xml:space="preserve">2. Копия </w:t>
      </w:r>
      <w:r w:rsidRPr="00F23939">
        <w:t>Устав</w:t>
      </w:r>
      <w:r>
        <w:t>а</w:t>
      </w:r>
      <w:r w:rsidRPr="00F23939">
        <w:t xml:space="preserve"> (со всеми изменениями на дату заключения Договора)</w:t>
      </w:r>
    </w:p>
    <w:p w:rsidR="006D46C9" w:rsidRPr="00F23939" w:rsidRDefault="006D46C9" w:rsidP="006D46C9">
      <w:pPr>
        <w:pStyle w:val="20"/>
        <w:shd w:val="clear" w:color="auto" w:fill="auto"/>
        <w:tabs>
          <w:tab w:val="left" w:pos="1345"/>
        </w:tabs>
        <w:spacing w:before="0" w:after="0" w:line="259" w:lineRule="exact"/>
        <w:ind w:firstLine="0"/>
      </w:pPr>
      <w:r>
        <w:t xml:space="preserve">3. </w:t>
      </w:r>
      <w:r w:rsidRPr="00F23939">
        <w:t>Свидетельство о постановке на учет в налоговом органе (о присвоении ИНН, КПП).</w:t>
      </w:r>
    </w:p>
    <w:p w:rsidR="006D46C9" w:rsidRPr="00F23939" w:rsidRDefault="006D46C9" w:rsidP="006D46C9">
      <w:pPr>
        <w:pStyle w:val="20"/>
        <w:shd w:val="clear" w:color="auto" w:fill="auto"/>
        <w:tabs>
          <w:tab w:val="left" w:pos="1345"/>
        </w:tabs>
        <w:spacing w:before="0" w:after="0" w:line="259" w:lineRule="exact"/>
        <w:ind w:firstLine="0"/>
      </w:pPr>
      <w:r>
        <w:t xml:space="preserve">4. </w:t>
      </w:r>
      <w:r w:rsidRPr="00F23939">
        <w:t>Документ, подтверждающий полномочия лица, подписывающего Договор.</w:t>
      </w:r>
    </w:p>
    <w:p w:rsidR="006D46C9" w:rsidRDefault="006D46C9" w:rsidP="006D46C9">
      <w:pPr>
        <w:pStyle w:val="20"/>
        <w:shd w:val="clear" w:color="auto" w:fill="auto"/>
        <w:tabs>
          <w:tab w:val="left" w:pos="1345"/>
        </w:tabs>
        <w:spacing w:before="0" w:after="0" w:line="259" w:lineRule="exact"/>
        <w:ind w:firstLine="0"/>
      </w:pPr>
      <w:r>
        <w:t xml:space="preserve">5. </w:t>
      </w:r>
      <w:r w:rsidRPr="00F23939">
        <w:t>Информационное письмо об учете в Статрегистре Росстата.</w:t>
      </w:r>
    </w:p>
    <w:p w:rsidR="006D46C9" w:rsidRDefault="006D46C9" w:rsidP="006D46C9">
      <w:pPr>
        <w:pStyle w:val="20"/>
        <w:shd w:val="clear" w:color="auto" w:fill="auto"/>
        <w:tabs>
          <w:tab w:val="left" w:pos="1345"/>
        </w:tabs>
        <w:spacing w:before="0" w:after="0" w:line="259" w:lineRule="exact"/>
        <w:ind w:firstLine="0"/>
      </w:pPr>
      <w:r>
        <w:t xml:space="preserve">6. </w:t>
      </w:r>
      <w:r w:rsidRPr="00F23939">
        <w:t>Выписка из ЕГРЮЛ (ЕГРИП), полученная не ранее, чем за десять дней до момента представления Поставщику документов.</w:t>
      </w:r>
    </w:p>
    <w:p w:rsidR="006D46C9" w:rsidRDefault="006D46C9" w:rsidP="006D46C9">
      <w:pPr>
        <w:pStyle w:val="20"/>
        <w:shd w:val="clear" w:color="auto" w:fill="auto"/>
        <w:tabs>
          <w:tab w:val="left" w:pos="1345"/>
        </w:tabs>
        <w:spacing w:before="0" w:after="0" w:line="259" w:lineRule="exact"/>
        <w:ind w:firstLine="0"/>
      </w:pPr>
      <w:r>
        <w:t xml:space="preserve">7. </w:t>
      </w:r>
      <w:r w:rsidRPr="00F23939">
        <w:t>Перечень лиц, уполномоченных представлять интересы покупателя, в том числе подписывать за руководителя и/или главного бухгалтера Договор и иные документы, связанные с исполнением Договора, а также документы, подтверждающие указанные полномочия (включая документ, удостоверяющий личность соответствующего лица).</w:t>
      </w:r>
    </w:p>
    <w:p w:rsidR="006D46C9" w:rsidRPr="001339CF" w:rsidRDefault="006D46C9" w:rsidP="006D46C9">
      <w:pPr>
        <w:pStyle w:val="20"/>
        <w:shd w:val="clear" w:color="auto" w:fill="auto"/>
        <w:tabs>
          <w:tab w:val="left" w:pos="1345"/>
        </w:tabs>
        <w:spacing w:before="0" w:after="0" w:line="259" w:lineRule="exact"/>
        <w:ind w:firstLine="0"/>
      </w:pPr>
      <w:r>
        <w:t xml:space="preserve">8. </w:t>
      </w:r>
      <w:bookmarkStart w:id="0" w:name="_GoBack"/>
      <w:bookmarkEnd w:id="0"/>
      <w:r>
        <w:t>Карточка с образцами подписей руковдоителя исполнительного органа, либо лица, уполномоченного действовать от имени Покупателя, главного бухгалтера и оттиска печати Покупателя.</w:t>
      </w:r>
    </w:p>
    <w:p w:rsidR="006D46C9" w:rsidRDefault="006D46C9" w:rsidP="006D46C9">
      <w:pPr>
        <w:pStyle w:val="20"/>
        <w:shd w:val="clear" w:color="auto" w:fill="auto"/>
        <w:tabs>
          <w:tab w:val="left" w:pos="1345"/>
        </w:tabs>
        <w:spacing w:before="0" w:after="0" w:line="259" w:lineRule="exact"/>
        <w:ind w:firstLine="0"/>
      </w:pPr>
    </w:p>
    <w:p w:rsidR="006D46C9" w:rsidRDefault="006D46C9" w:rsidP="006D46C9">
      <w:pPr>
        <w:pStyle w:val="20"/>
        <w:shd w:val="clear" w:color="auto" w:fill="auto"/>
        <w:tabs>
          <w:tab w:val="left" w:pos="1345"/>
        </w:tabs>
        <w:spacing w:before="0" w:after="0" w:line="259" w:lineRule="exact"/>
        <w:ind w:firstLine="0"/>
        <w:rPr>
          <w:b/>
        </w:rPr>
      </w:pPr>
    </w:p>
    <w:p w:rsidR="00405028" w:rsidRDefault="00405028"/>
    <w:sectPr w:rsidR="00405028">
      <w:pgSz w:w="11900" w:h="16840"/>
      <w:pgMar w:top="1380" w:right="1124" w:bottom="1380" w:left="161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A543F"/>
    <w:multiLevelType w:val="multilevel"/>
    <w:tmpl w:val="6CD4830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F1541E"/>
    <w:multiLevelType w:val="multilevel"/>
    <w:tmpl w:val="B3BE0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E03C92"/>
    <w:multiLevelType w:val="multilevel"/>
    <w:tmpl w:val="C6E602C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FF0BE6"/>
    <w:multiLevelType w:val="multilevel"/>
    <w:tmpl w:val="427ACA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B711E8"/>
    <w:multiLevelType w:val="multilevel"/>
    <w:tmpl w:val="545813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001F41"/>
    <w:multiLevelType w:val="multilevel"/>
    <w:tmpl w:val="66647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E9289A"/>
    <w:multiLevelType w:val="multilevel"/>
    <w:tmpl w:val="90B6FC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C9"/>
    <w:rsid w:val="00405028"/>
    <w:rsid w:val="006D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E2D05-599D-4A9A-9BAB-CD385ECC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46C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6D46C9"/>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6D46C9"/>
    <w:rPr>
      <w:rFonts w:ascii="Times New Roman" w:eastAsia="Times New Roman" w:hAnsi="Times New Roman" w:cs="Times New Roman"/>
      <w:shd w:val="clear" w:color="auto" w:fill="FFFFFF"/>
    </w:rPr>
  </w:style>
  <w:style w:type="paragraph" w:customStyle="1" w:styleId="30">
    <w:name w:val="Основной текст (3)"/>
    <w:basedOn w:val="a"/>
    <w:link w:val="3"/>
    <w:rsid w:val="006D46C9"/>
    <w:pPr>
      <w:shd w:val="clear" w:color="auto" w:fill="FFFFFF"/>
      <w:spacing w:after="240" w:line="259" w:lineRule="exact"/>
    </w:pPr>
    <w:rPr>
      <w:rFonts w:ascii="Times New Roman" w:eastAsia="Times New Roman" w:hAnsi="Times New Roman" w:cs="Times New Roman"/>
      <w:b/>
      <w:bCs/>
      <w:color w:val="auto"/>
      <w:sz w:val="22"/>
      <w:szCs w:val="22"/>
      <w:lang w:eastAsia="en-US" w:bidi="ar-SA"/>
    </w:rPr>
  </w:style>
  <w:style w:type="paragraph" w:customStyle="1" w:styleId="20">
    <w:name w:val="Основной текст (2)"/>
    <w:basedOn w:val="a"/>
    <w:link w:val="2"/>
    <w:rsid w:val="006D46C9"/>
    <w:pPr>
      <w:shd w:val="clear" w:color="auto" w:fill="FFFFFF"/>
      <w:spacing w:before="240" w:after="240" w:line="254" w:lineRule="exact"/>
      <w:ind w:hanging="340"/>
      <w:jc w:val="both"/>
    </w:pPr>
    <w:rPr>
      <w:rFonts w:ascii="Times New Roman" w:eastAsia="Times New Roman" w:hAnsi="Times New Roman" w:cs="Times New Roman"/>
      <w:color w:val="auto"/>
      <w:sz w:val="22"/>
      <w:szCs w:val="22"/>
      <w:lang w:eastAsia="en-US" w:bidi="ar-SA"/>
    </w:rPr>
  </w:style>
  <w:style w:type="character" w:customStyle="1" w:styleId="1">
    <w:name w:val="Заголовок №1_"/>
    <w:basedOn w:val="a0"/>
    <w:link w:val="10"/>
    <w:rsid w:val="006D46C9"/>
    <w:rPr>
      <w:rFonts w:ascii="Times New Roman" w:eastAsia="Times New Roman" w:hAnsi="Times New Roman" w:cs="Times New Roman"/>
      <w:b/>
      <w:bCs/>
      <w:shd w:val="clear" w:color="auto" w:fill="FFFFFF"/>
    </w:rPr>
  </w:style>
  <w:style w:type="paragraph" w:customStyle="1" w:styleId="10">
    <w:name w:val="Заголовок №1"/>
    <w:basedOn w:val="a"/>
    <w:link w:val="1"/>
    <w:rsid w:val="006D46C9"/>
    <w:pPr>
      <w:shd w:val="clear" w:color="auto" w:fill="FFFFFF"/>
      <w:spacing w:after="240" w:line="259" w:lineRule="exact"/>
      <w:ind w:firstLine="540"/>
      <w:jc w:val="both"/>
      <w:outlineLvl w:val="0"/>
    </w:pPr>
    <w:rPr>
      <w:rFonts w:ascii="Times New Roman" w:eastAsia="Times New Roman" w:hAnsi="Times New Roman" w:cs="Times New Roman"/>
      <w:b/>
      <w:bCs/>
      <w:color w:val="auto"/>
      <w:sz w:val="22"/>
      <w:szCs w:val="22"/>
      <w:lang w:eastAsia="en-US" w:bidi="ar-SA"/>
    </w:rPr>
  </w:style>
  <w:style w:type="table" w:styleId="a3">
    <w:name w:val="Table Grid"/>
    <w:basedOn w:val="a1"/>
    <w:uiPriority w:val="39"/>
    <w:rsid w:val="006D46C9"/>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4851</Characters>
  <Application>Microsoft Office Word</Application>
  <DocSecurity>0</DocSecurity>
  <Lines>40</Lines>
  <Paragraphs>11</Paragraphs>
  <ScaleCrop>false</ScaleCrop>
  <Company>SPecialiST RePack</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2017-02-13T12:38:00Z</dcterms:created>
  <dcterms:modified xsi:type="dcterms:W3CDTF">2017-02-13T12:42:00Z</dcterms:modified>
</cp:coreProperties>
</file>